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3" w:rsidRDefault="00C31D03" w:rsidP="00C31D03">
      <w:pPr>
        <w:rPr>
          <w:b/>
          <w:color w:val="800080"/>
          <w:sz w:val="40"/>
          <w:szCs w:val="24"/>
        </w:rPr>
      </w:pPr>
    </w:p>
    <w:p w:rsidR="00C31D03" w:rsidRPr="00C31D03" w:rsidRDefault="00C31D03" w:rsidP="00C31D03">
      <w:pPr>
        <w:rPr>
          <w:rFonts w:ascii="Verdana" w:hAnsi="Verdana"/>
          <w:b/>
          <w:color w:val="800080"/>
          <w:sz w:val="40"/>
          <w:szCs w:val="24"/>
        </w:rPr>
      </w:pPr>
      <w:r w:rsidRPr="00C31D03">
        <w:rPr>
          <w:rFonts w:ascii="Verdana" w:hAnsi="Verdana"/>
          <w:b/>
          <w:color w:val="800080"/>
          <w:sz w:val="40"/>
          <w:szCs w:val="24"/>
        </w:rPr>
        <w:t>3.</w:t>
      </w:r>
      <w:r w:rsidRPr="00C31D03">
        <w:rPr>
          <w:rFonts w:ascii="Verdana" w:hAnsi="Verdana"/>
          <w:b/>
          <w:color w:val="800080"/>
          <w:sz w:val="40"/>
          <w:szCs w:val="24"/>
        </w:rPr>
        <w:tab/>
        <w:t xml:space="preserve">Jaarplanningen, implementatie </w:t>
      </w:r>
    </w:p>
    <w:p w:rsidR="00C31D03" w:rsidRPr="00C31D03" w:rsidRDefault="00C31D03" w:rsidP="00C31D03">
      <w:pPr>
        <w:ind w:firstLine="708"/>
        <w:rPr>
          <w:rFonts w:ascii="Verdana" w:hAnsi="Verdana"/>
          <w:b/>
          <w:color w:val="800080"/>
          <w:sz w:val="40"/>
          <w:szCs w:val="24"/>
        </w:rPr>
      </w:pPr>
      <w:r w:rsidRPr="00C31D03">
        <w:rPr>
          <w:rFonts w:ascii="Verdana" w:hAnsi="Verdana"/>
          <w:b/>
          <w:color w:val="800080"/>
          <w:sz w:val="40"/>
          <w:szCs w:val="24"/>
        </w:rPr>
        <w:t xml:space="preserve">en borging Taakspel </w:t>
      </w:r>
    </w:p>
    <w:p w:rsidR="00C31D03" w:rsidRDefault="00C31D03" w:rsidP="00C31D03">
      <w:pPr>
        <w:rPr>
          <w:rFonts w:ascii="Verdana" w:hAnsi="Verdana"/>
          <w:sz w:val="18"/>
          <w:szCs w:val="18"/>
        </w:rPr>
      </w:pPr>
    </w:p>
    <w:p w:rsidR="00C31D03" w:rsidRDefault="00C31D03" w:rsidP="00C31D03">
      <w:pPr>
        <w:rPr>
          <w:rFonts w:ascii="Verdana" w:hAnsi="Verdana"/>
          <w:b/>
        </w:rPr>
      </w:pPr>
    </w:p>
    <w:p w:rsidR="00C31D03" w:rsidRDefault="00C31D03" w:rsidP="00C31D03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Voorbeeld jaarplanningen</w:t>
      </w:r>
    </w:p>
    <w:p w:rsidR="00C31D03" w:rsidRDefault="00C31D03" w:rsidP="00C31D03">
      <w:pPr>
        <w:ind w:left="708"/>
        <w:rPr>
          <w:rFonts w:ascii="Verdana" w:hAnsi="Verdana"/>
          <w:sz w:val="18"/>
          <w:szCs w:val="18"/>
        </w:rPr>
      </w:pPr>
      <w:r w:rsidRPr="00CF1560">
        <w:rPr>
          <w:rFonts w:ascii="Verdana" w:hAnsi="Verdana"/>
          <w:sz w:val="18"/>
          <w:szCs w:val="18"/>
        </w:rPr>
        <w:t>Hier vindt u een voorbeeld van een jaarplanning voor het eerste jaar dat Taakspel wordt</w:t>
      </w:r>
      <w:r>
        <w:rPr>
          <w:rFonts w:ascii="Verdana" w:hAnsi="Verdana"/>
          <w:sz w:val="18"/>
          <w:szCs w:val="18"/>
        </w:rPr>
        <w:t xml:space="preserve"> ingevoerd door een onderwijsadviseur en een voorbeeld van een jaarplanning van een tweede jaar wanneer u verder gaat met het spelen van Taakspel. U kunt deze voorbeelden aanpassen voor uw eigen situatie.</w:t>
      </w:r>
    </w:p>
    <w:p w:rsidR="00C31D03" w:rsidRDefault="00C31D03" w:rsidP="00C31D03">
      <w:pPr>
        <w:rPr>
          <w:rFonts w:ascii="Verdana" w:hAnsi="Verdana"/>
          <w:sz w:val="18"/>
          <w:szCs w:val="18"/>
        </w:rPr>
      </w:pPr>
    </w:p>
    <w:p w:rsidR="00C31D03" w:rsidRDefault="00C31D03" w:rsidP="00C31D03">
      <w:pPr>
        <w:rPr>
          <w:rFonts w:ascii="Verdana" w:hAnsi="Verdana"/>
          <w:sz w:val="18"/>
          <w:szCs w:val="18"/>
        </w:rPr>
      </w:pPr>
    </w:p>
    <w:p w:rsidR="00C31D03" w:rsidRPr="00C31D03" w:rsidRDefault="00C31D03" w:rsidP="00C31D03">
      <w:pPr>
        <w:rPr>
          <w:rFonts w:ascii="Verdana" w:hAnsi="Verdana"/>
          <w:b/>
          <w:i/>
        </w:rPr>
      </w:pPr>
      <w:r w:rsidRPr="00C31D03">
        <w:rPr>
          <w:rFonts w:ascii="Verdana" w:hAnsi="Verdana"/>
          <w:b/>
          <w:i/>
        </w:rPr>
        <w:t>Voorbeeld jaarplanning Taakspel jaar 1</w:t>
      </w:r>
      <w:r w:rsidRPr="00C31D03">
        <w:rPr>
          <w:rFonts w:ascii="Verdana" w:hAnsi="Verdana"/>
          <w:b/>
          <w:i/>
        </w:rPr>
        <w:tab/>
      </w:r>
    </w:p>
    <w:p w:rsidR="00C31D03" w:rsidRPr="00585A5D" w:rsidRDefault="00C31D03" w:rsidP="00C31D03">
      <w:pPr>
        <w:rPr>
          <w:rFonts w:ascii="Verdana" w:hAnsi="Verdana"/>
          <w:i/>
        </w:rPr>
      </w:pPr>
    </w:p>
    <w:tbl>
      <w:tblPr>
        <w:tblStyle w:val="Gemiddeldraster3-accent4"/>
        <w:tblW w:w="5000" w:type="pct"/>
        <w:tblLook w:val="0620"/>
      </w:tblPr>
      <w:tblGrid>
        <w:gridCol w:w="1172"/>
        <w:gridCol w:w="1172"/>
        <w:gridCol w:w="7624"/>
      </w:tblGrid>
      <w:tr w:rsidR="00C31D03" w:rsidRPr="00802F04" w:rsidTr="00C31D03">
        <w:trPr>
          <w:cnfStyle w:val="100000000000"/>
          <w:trHeight w:val="281"/>
        </w:trPr>
        <w:tc>
          <w:tcPr>
            <w:tcW w:w="588" w:type="pct"/>
          </w:tcPr>
          <w:p w:rsidR="00C31D03" w:rsidRPr="009766B2" w:rsidRDefault="00C31D03" w:rsidP="002D1CC3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>Maand</w:t>
            </w:r>
          </w:p>
        </w:tc>
        <w:tc>
          <w:tcPr>
            <w:tcW w:w="588" w:type="pct"/>
          </w:tcPr>
          <w:p w:rsidR="00C31D03" w:rsidRPr="009766B2" w:rsidRDefault="00C31D03" w:rsidP="002D1CC3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>Week</w:t>
            </w:r>
          </w:p>
        </w:tc>
        <w:tc>
          <w:tcPr>
            <w:tcW w:w="3824" w:type="pct"/>
          </w:tcPr>
          <w:p w:rsidR="00C31D03" w:rsidRPr="009766B2" w:rsidRDefault="00C31D03" w:rsidP="002D1CC3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 xml:space="preserve">Taakspel 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Invoeringstraining 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 xml:space="preserve">35 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Introductielessen en proefspelen door de leerkrachten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Taakspel spelen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1</w:t>
            </w:r>
          </w:p>
        </w:tc>
      </w:tr>
      <w:tr w:rsidR="00C31D03" w:rsidRPr="00802F04" w:rsidTr="00C31D03">
        <w:trPr>
          <w:trHeight w:val="250"/>
        </w:trPr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2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43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Herfstvakantie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3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i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93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CF1560" w:rsidTr="00C31D03">
        <w:trPr>
          <w:trHeight w:val="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4</w:t>
            </w: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98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52/ 53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Kerstvakantie</w:t>
            </w: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Uitbreidingstraining </w:t>
            </w: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</w:p>
        </w:tc>
      </w:tr>
      <w:tr w:rsidR="00C31D03" w:rsidRPr="00802F04" w:rsidTr="00C31D03">
        <w:trPr>
          <w:trHeight w:val="214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i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Met nieuwe teams met Taakspel aan de slag</w:t>
            </w: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5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i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72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i/>
                <w:sz w:val="18"/>
                <w:szCs w:val="18"/>
              </w:rPr>
            </w:pPr>
            <w:r w:rsidRPr="00802F04">
              <w:rPr>
                <w:rFonts w:ascii="Verdana" w:hAnsi="Verdana"/>
                <w:i/>
                <w:sz w:val="18"/>
                <w:szCs w:val="18"/>
              </w:rPr>
              <w:t>9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i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6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96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96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7</w:t>
            </w:r>
          </w:p>
        </w:tc>
      </w:tr>
      <w:tr w:rsidR="00C31D03" w:rsidRPr="00802F04" w:rsidTr="00C31D03">
        <w:trPr>
          <w:trHeight w:val="30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Generalisatietraining</w:t>
            </w:r>
            <w:r w:rsidRPr="006262BE">
              <w:rPr>
                <w:rFonts w:ascii="Verdana" w:hAnsi="Verdana"/>
                <w:color w:val="8000FF"/>
                <w:sz w:val="18"/>
                <w:szCs w:val="18"/>
              </w:rPr>
              <w:t xml:space="preserve"> 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  <w:r w:rsidRPr="00802F04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 xml:space="preserve">Meivakantie 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Met nieuwe teams met Taakspel aan de slag</w:t>
            </w: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i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8</w:t>
            </w: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9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color w:val="8000FF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70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824" w:type="pct"/>
          </w:tcPr>
          <w:p w:rsidR="00C31D03" w:rsidRPr="006262BE" w:rsidRDefault="00C31D03" w:rsidP="002D1CC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Overleg / intervisie; evaluatie, afspraken en planning nieuw schooljaar</w:t>
            </w: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  <w:r w:rsidRPr="00802F04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1D03" w:rsidRPr="00802F04" w:rsidTr="00C31D03">
        <w:trPr>
          <w:trHeight w:val="261"/>
        </w:trPr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3824" w:type="pct"/>
          </w:tcPr>
          <w:p w:rsidR="00C31D03" w:rsidRPr="00802F04" w:rsidRDefault="00C31D03" w:rsidP="002D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2F04">
              <w:rPr>
                <w:rFonts w:ascii="Verdana" w:hAnsi="Verdana"/>
                <w:b/>
                <w:i/>
                <w:sz w:val="18"/>
                <w:szCs w:val="18"/>
              </w:rPr>
              <w:t>Zomervakantie</w:t>
            </w:r>
          </w:p>
        </w:tc>
      </w:tr>
    </w:tbl>
    <w:p w:rsidR="00C31D03" w:rsidRDefault="00C31D03" w:rsidP="00C31D03"/>
    <w:p w:rsidR="00C31D03" w:rsidRDefault="00C31D03" w:rsidP="00C31D03"/>
    <w:p w:rsidR="00C31D03" w:rsidRPr="00C31D03" w:rsidRDefault="00C31D03" w:rsidP="00C31D03">
      <w:pPr>
        <w:rPr>
          <w:rFonts w:ascii="Verdana" w:hAnsi="Verdana"/>
          <w:b/>
          <w:i/>
        </w:rPr>
      </w:pPr>
      <w:r w:rsidRPr="00C31D03">
        <w:rPr>
          <w:rFonts w:ascii="Verdana" w:hAnsi="Verdana"/>
          <w:b/>
          <w:i/>
        </w:rPr>
        <w:t>Voorbeeld Jaarplanning Taakspel jaar 2</w:t>
      </w:r>
      <w:r w:rsidRPr="00C31D03">
        <w:rPr>
          <w:rFonts w:ascii="Verdana" w:hAnsi="Verdana"/>
          <w:b/>
          <w:i/>
        </w:rPr>
        <w:tab/>
      </w:r>
    </w:p>
    <w:p w:rsidR="00C31D03" w:rsidRPr="00585A5D" w:rsidRDefault="00C31D03" w:rsidP="00C31D03">
      <w:pPr>
        <w:rPr>
          <w:rFonts w:ascii="Verdana" w:hAnsi="Verdana"/>
          <w:i/>
          <w:sz w:val="16"/>
          <w:szCs w:val="16"/>
        </w:rPr>
      </w:pPr>
    </w:p>
    <w:tbl>
      <w:tblPr>
        <w:tblStyle w:val="Gemiddeldraster3-accent4"/>
        <w:tblW w:w="4960" w:type="pct"/>
        <w:tblLook w:val="0620"/>
      </w:tblPr>
      <w:tblGrid>
        <w:gridCol w:w="1236"/>
        <w:gridCol w:w="1141"/>
        <w:gridCol w:w="7511"/>
      </w:tblGrid>
      <w:tr w:rsidR="00D45654" w:rsidRPr="009766B2" w:rsidTr="00D45654">
        <w:trPr>
          <w:cnfStyle w:val="100000000000"/>
        </w:trPr>
        <w:tc>
          <w:tcPr>
            <w:tcW w:w="625" w:type="pct"/>
          </w:tcPr>
          <w:p w:rsidR="00D45654" w:rsidRPr="009766B2" w:rsidRDefault="00D45654" w:rsidP="00761898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>Maand</w:t>
            </w:r>
          </w:p>
        </w:tc>
        <w:tc>
          <w:tcPr>
            <w:tcW w:w="577" w:type="pct"/>
          </w:tcPr>
          <w:p w:rsidR="00D45654" w:rsidRPr="009766B2" w:rsidRDefault="00D45654" w:rsidP="002D1CC3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>Week</w:t>
            </w:r>
          </w:p>
        </w:tc>
        <w:tc>
          <w:tcPr>
            <w:tcW w:w="3798" w:type="pct"/>
          </w:tcPr>
          <w:p w:rsidR="00D45654" w:rsidRPr="009766B2" w:rsidRDefault="00D45654" w:rsidP="002D1CC3">
            <w:pPr>
              <w:rPr>
                <w:rFonts w:ascii="Verdana" w:hAnsi="Verdana"/>
                <w:b w:val="0"/>
                <w:color w:val="FFFFFF"/>
                <w:sz w:val="18"/>
                <w:szCs w:val="18"/>
              </w:rPr>
            </w:pPr>
            <w:r w:rsidRPr="009766B2">
              <w:rPr>
                <w:rFonts w:ascii="Verdana" w:hAnsi="Verdana"/>
                <w:b w:val="0"/>
                <w:color w:val="FFFFFF"/>
                <w:sz w:val="18"/>
                <w:szCs w:val="18"/>
              </w:rPr>
              <w:t xml:space="preserve">Taakspel 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Opfrisbijeenkomst hele team</w:t>
            </w:r>
            <w:r w:rsidRPr="006262BE">
              <w:rPr>
                <w:rFonts w:ascii="Verdana" w:hAnsi="Verdana"/>
                <w:color w:val="8000FF"/>
                <w:sz w:val="18"/>
                <w:szCs w:val="18"/>
              </w:rPr>
              <w:t xml:space="preserve"> 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 xml:space="preserve">35 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Observaties en teams maken door de leerkrachten;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Introductielessen en proefspelen door de leerkrachten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Taakspel spelen: invoeringsfase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 onderwijsadviseur: ronde 10 (laatste consultatie voor certificering!)</w:t>
            </w:r>
          </w:p>
        </w:tc>
      </w:tr>
      <w:tr w:rsidR="00D45654" w:rsidRPr="00F45862" w:rsidTr="00D45654">
        <w:trPr>
          <w:trHeight w:val="250"/>
        </w:trPr>
        <w:tc>
          <w:tcPr>
            <w:tcW w:w="625" w:type="pct"/>
          </w:tcPr>
          <w:p w:rsidR="00D45654" w:rsidRPr="00802F04" w:rsidRDefault="00D45654" w:rsidP="00761898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Taakspel op de teamvergadering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ind w:left="-1800" w:firstLine="18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5862">
              <w:rPr>
                <w:rFonts w:ascii="Verdana" w:hAnsi="Verdana"/>
                <w:b/>
                <w:sz w:val="18"/>
                <w:szCs w:val="18"/>
              </w:rPr>
              <w:t>43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5862">
              <w:rPr>
                <w:rFonts w:ascii="Verdana" w:hAnsi="Verdana"/>
                <w:b/>
                <w:sz w:val="18"/>
                <w:szCs w:val="18"/>
              </w:rPr>
              <w:t>Herfstvakantie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Taakspel-intervisie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per bouw met stukjes filmopname uit eigen groepen van Taakspel successen/ knelpunten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93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 xml:space="preserve">Observaties en teams maken door de leerkrachten </w:t>
            </w:r>
          </w:p>
        </w:tc>
      </w:tr>
      <w:tr w:rsidR="00D45654" w:rsidRPr="00F45862" w:rsidTr="00D45654"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</w:p>
        </w:tc>
      </w:tr>
      <w:tr w:rsidR="00D45654" w:rsidRPr="00F45862" w:rsidTr="00D45654">
        <w:trPr>
          <w:trHeight w:val="298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5862">
              <w:rPr>
                <w:rFonts w:ascii="Verdana" w:hAnsi="Verdana"/>
                <w:b/>
                <w:sz w:val="18"/>
                <w:szCs w:val="18"/>
              </w:rPr>
              <w:t>52</w:t>
            </w:r>
            <w:r w:rsidRPr="00C31D03">
              <w:rPr>
                <w:rFonts w:ascii="Verdana" w:hAnsi="Verdana"/>
                <w:b/>
                <w:sz w:val="18"/>
                <w:szCs w:val="18"/>
              </w:rPr>
              <w:t>/ 53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5862">
              <w:rPr>
                <w:rFonts w:ascii="Verdana" w:hAnsi="Verdana"/>
                <w:b/>
                <w:sz w:val="18"/>
                <w:szCs w:val="18"/>
              </w:rPr>
              <w:t>Kerstvakantie</w:t>
            </w: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Met nieuwe teams met Taakspel aan de slag: uitbreidingsfase</w:t>
            </w: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Taakspel op de teamvergadering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</w:p>
        </w:tc>
      </w:tr>
      <w:tr w:rsidR="00D45654" w:rsidRPr="00F45862" w:rsidTr="00D45654">
        <w:trPr>
          <w:trHeight w:val="214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72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Collegiale consultaties en gezamenlijk nabespreken/ intervisie onder leiding van intern begeleider en/of onderwijsadviseur.</w:t>
            </w:r>
          </w:p>
          <w:p w:rsidR="00D45654" w:rsidRPr="00F45862" w:rsidRDefault="00D45654" w:rsidP="00C31D03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Ondersteuningsmoment intern begeleider door schoolbegeleider</w:t>
            </w:r>
          </w:p>
        </w:tc>
      </w:tr>
      <w:tr w:rsidR="00D45654" w:rsidRPr="00F45862" w:rsidTr="00D45654">
        <w:trPr>
          <w:trHeight w:val="296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96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30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Observaties en teams maken door de leerkrachten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Observaties en teams maken door de leerkrachten en bespreken in groepsbespreking met intern begeleider</w:t>
            </w: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31D03">
              <w:rPr>
                <w:rFonts w:ascii="Verdana" w:hAnsi="Verdana"/>
                <w:b/>
                <w:sz w:val="18"/>
                <w:szCs w:val="18"/>
              </w:rPr>
              <w:t>18/ 19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31D03">
              <w:rPr>
                <w:rFonts w:ascii="Verdana" w:hAnsi="Verdana"/>
                <w:b/>
                <w:sz w:val="18"/>
                <w:szCs w:val="18"/>
              </w:rPr>
              <w:t xml:space="preserve">Meivakantie 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F45862">
              <w:rPr>
                <w:rFonts w:ascii="Verdana" w:hAnsi="Verdana"/>
                <w:sz w:val="18"/>
                <w:szCs w:val="18"/>
              </w:rPr>
              <w:t>Met nieuwe teams met Taakspel aan de slag: uitbreidingsfase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Taakspel-intervisie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per bouw met stukjes filmopname uit eigen groepen van Taakspel successen/ knelpunten</w:t>
            </w: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798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70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798" w:type="pct"/>
          </w:tcPr>
          <w:p w:rsidR="00D45654" w:rsidRPr="006262BE" w:rsidRDefault="00D45654" w:rsidP="00C31D03">
            <w:pPr>
              <w:rPr>
                <w:rFonts w:ascii="Verdana" w:hAnsi="Verdana"/>
                <w:b/>
                <w:color w:val="8000FF"/>
                <w:sz w:val="18"/>
                <w:szCs w:val="18"/>
              </w:rPr>
            </w:pPr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Klassenconsultaties door </w:t>
            </w:r>
            <w:proofErr w:type="spellStart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>ib-er</w:t>
            </w:r>
            <w:proofErr w:type="spellEnd"/>
            <w:r w:rsidRPr="006262BE">
              <w:rPr>
                <w:rFonts w:ascii="Verdana" w:hAnsi="Verdana"/>
                <w:b/>
                <w:color w:val="8000FF"/>
                <w:sz w:val="18"/>
                <w:szCs w:val="18"/>
              </w:rPr>
              <w:t xml:space="preserve"> en/of onderwijsadviseur. Ondersteuningsmoment Intern begeleider: evaluatie en planning nieuw schooljaar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  <w:r w:rsidRPr="00C31D03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31D03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5862">
              <w:rPr>
                <w:rFonts w:ascii="Verdana" w:hAnsi="Verdana"/>
                <w:b/>
                <w:sz w:val="18"/>
                <w:szCs w:val="18"/>
              </w:rPr>
              <w:t>Zomervakantie</w:t>
            </w: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5654" w:rsidRPr="00F45862" w:rsidTr="00D45654">
        <w:trPr>
          <w:trHeight w:val="261"/>
        </w:trPr>
        <w:tc>
          <w:tcPr>
            <w:tcW w:w="625" w:type="pct"/>
          </w:tcPr>
          <w:p w:rsidR="00D45654" w:rsidRPr="00802F04" w:rsidRDefault="00D45654" w:rsidP="007618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D45654" w:rsidRPr="00C31D03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98" w:type="pct"/>
          </w:tcPr>
          <w:p w:rsidR="00D45654" w:rsidRPr="00F45862" w:rsidRDefault="00D45654" w:rsidP="00C31D0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62175" w:rsidRPr="00F07FA4" w:rsidRDefault="00362175" w:rsidP="00F07FA4"/>
    <w:sectPr w:rsidR="00362175" w:rsidRPr="00F07FA4" w:rsidSect="00C3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135" w:left="1077" w:header="170" w:footer="35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03" w:rsidRDefault="00C31D03" w:rsidP="008734B4">
      <w:r>
        <w:separator/>
      </w:r>
    </w:p>
  </w:endnote>
  <w:endnote w:type="continuationSeparator" w:id="0">
    <w:p w:rsidR="00C31D03" w:rsidRDefault="00C31D03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9" w:rsidRDefault="0056007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9" w:rsidRDefault="00560079" w:rsidP="00560079">
    <w:pPr>
      <w:pStyle w:val="Voettekst"/>
      <w:jc w:val="center"/>
    </w:pPr>
    <w:r>
      <w:t>Toolkit Taakspel</w:t>
    </w:r>
  </w:p>
  <w:p w:rsidR="00560079" w:rsidRDefault="0056007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03" w:rsidRDefault="00C31D03" w:rsidP="00C31D03">
    <w:pPr>
      <w:pStyle w:val="Voettekst"/>
      <w:jc w:val="center"/>
    </w:pPr>
    <w:r>
      <w:t>Toolkit Taakspel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03" w:rsidRDefault="00C31D03" w:rsidP="008734B4">
      <w:r>
        <w:separator/>
      </w:r>
    </w:p>
  </w:footnote>
  <w:footnote w:type="continuationSeparator" w:id="0">
    <w:p w:rsidR="00C31D03" w:rsidRDefault="00C31D03" w:rsidP="0087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9" w:rsidRDefault="0056007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79" w:rsidRDefault="0056007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03" w:rsidRDefault="00C31D03">
    <w:pPr>
      <w:pStyle w:val="Koptekst"/>
    </w:pPr>
    <w:r w:rsidRPr="00C31D03">
      <w:rPr>
        <w:noProof/>
        <w:lang w:eastAsia="nl-NL"/>
      </w:rPr>
      <w:drawing>
        <wp:inline distT="0" distB="0" distL="0" distR="0">
          <wp:extent cx="3744213" cy="533400"/>
          <wp:effectExtent l="19050" t="0" r="8637" b="0"/>
          <wp:docPr id="6" name="Afbeelding 1" descr="cid:ea97ee39-a13d-4e17-ac00-0ea167fdd989@cedgroep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a97ee39-a13d-4e17-ac00-0ea167fdd989@cedgroep.n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32458" b="93156"/>
                  <a:stretch>
                    <a:fillRect/>
                  </a:stretch>
                </pic:blipFill>
                <pic:spPr bwMode="auto">
                  <a:xfrm>
                    <a:off x="0" y="0"/>
                    <a:ext cx="374421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>
    <w:nsid w:val="4F1D562C"/>
    <w:multiLevelType w:val="multilevel"/>
    <w:tmpl w:val="9D3A3CDE"/>
    <w:name w:val="Lijst Nummering CED-Groep2"/>
    <w:numStyleLink w:val="LijstopsommingstekensCED-Groep"/>
  </w:abstractNum>
  <w:abstractNum w:abstractNumId="11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560079"/>
    <w:rsid w:val="00011D91"/>
    <w:rsid w:val="000202C9"/>
    <w:rsid w:val="00025218"/>
    <w:rsid w:val="000814BF"/>
    <w:rsid w:val="000842EB"/>
    <w:rsid w:val="000A241B"/>
    <w:rsid w:val="000A288D"/>
    <w:rsid w:val="000B0313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45D4D"/>
    <w:rsid w:val="0015104A"/>
    <w:rsid w:val="001577B6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4C40"/>
    <w:rsid w:val="002C5A13"/>
    <w:rsid w:val="002D4EB3"/>
    <w:rsid w:val="002E71BC"/>
    <w:rsid w:val="003133FA"/>
    <w:rsid w:val="00317759"/>
    <w:rsid w:val="00324FBA"/>
    <w:rsid w:val="00330C7F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E795F"/>
    <w:rsid w:val="003F4F60"/>
    <w:rsid w:val="00414D90"/>
    <w:rsid w:val="0042775B"/>
    <w:rsid w:val="00450148"/>
    <w:rsid w:val="00451596"/>
    <w:rsid w:val="004561F6"/>
    <w:rsid w:val="00472ECB"/>
    <w:rsid w:val="00472EE8"/>
    <w:rsid w:val="004A16B1"/>
    <w:rsid w:val="004A2943"/>
    <w:rsid w:val="004C7E81"/>
    <w:rsid w:val="004D6331"/>
    <w:rsid w:val="004D7F88"/>
    <w:rsid w:val="004E6189"/>
    <w:rsid w:val="004F4179"/>
    <w:rsid w:val="004F484A"/>
    <w:rsid w:val="00511D50"/>
    <w:rsid w:val="00513821"/>
    <w:rsid w:val="00516391"/>
    <w:rsid w:val="0052254C"/>
    <w:rsid w:val="00541C2C"/>
    <w:rsid w:val="005429ED"/>
    <w:rsid w:val="005546EF"/>
    <w:rsid w:val="00560079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5D70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2A4A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6C90"/>
    <w:rsid w:val="00AE756B"/>
    <w:rsid w:val="00AF5F0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A1C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31D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45654"/>
    <w:rsid w:val="00D55C0D"/>
    <w:rsid w:val="00D803D5"/>
    <w:rsid w:val="00D8424E"/>
    <w:rsid w:val="00D9690F"/>
    <w:rsid w:val="00DB0146"/>
    <w:rsid w:val="00DB4EBF"/>
    <w:rsid w:val="00E01204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1DB7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31D0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suppressAutoHyphens/>
      <w:spacing w:line="260" w:lineRule="atLeast"/>
      <w:outlineLvl w:val="0"/>
    </w:pPr>
    <w:rPr>
      <w:rFonts w:ascii="Verdana" w:eastAsiaTheme="majorEastAsia" w:hAnsi="Verdana" w:cstheme="majorBidi"/>
      <w:b/>
      <w:bCs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suppressAutoHyphens/>
      <w:spacing w:line="260" w:lineRule="atLeast"/>
      <w:outlineLvl w:val="1"/>
    </w:pPr>
    <w:rPr>
      <w:rFonts w:ascii="Verdana" w:eastAsiaTheme="majorEastAsia" w:hAnsi="Verdana" w:cstheme="majorBidi"/>
      <w:b/>
      <w:bCs/>
      <w:i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suppressAutoHyphens/>
      <w:spacing w:line="260" w:lineRule="atLeast"/>
      <w:outlineLvl w:val="2"/>
    </w:pPr>
    <w:rPr>
      <w:rFonts w:ascii="Verdana" w:eastAsiaTheme="majorEastAsia" w:hAnsi="Verdana" w:cstheme="majorBidi"/>
      <w:bCs/>
      <w:i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suppressAutoHyphens/>
      <w:spacing w:line="26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suppressAutoHyphens/>
      <w:spacing w:line="260" w:lineRule="atLeast"/>
      <w:outlineLvl w:val="4"/>
    </w:pPr>
    <w:rPr>
      <w:rFonts w:ascii="Verdana" w:eastAsiaTheme="majorEastAsia" w:hAnsi="Verdana" w:cstheme="majorBidi"/>
      <w:b/>
      <w:i/>
      <w:sz w:val="18"/>
      <w:szCs w:val="18"/>
      <w:lang w:eastAsia="en-US"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suppressAutoHyphens/>
      <w:spacing w:line="260" w:lineRule="atLeast"/>
      <w:outlineLvl w:val="5"/>
    </w:pPr>
    <w:rPr>
      <w:rFonts w:ascii="Verdana" w:eastAsiaTheme="majorEastAsia" w:hAnsi="Verdana" w:cstheme="majorBidi"/>
      <w:i/>
      <w:iCs/>
      <w:sz w:val="18"/>
      <w:szCs w:val="18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uppressAutoHyphens/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uppressAutoHyphens/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uppressAutoHyphens/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suppressAutoHyphens/>
      <w:spacing w:line="260" w:lineRule="atLeast"/>
      <w:ind w:left="357" w:hanging="357"/>
    </w:pPr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suppressAutoHyphens/>
      <w:spacing w:line="260" w:lineRule="atLeast"/>
      <w:ind w:left="357" w:hanging="357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suppressAutoHyphens/>
      <w:spacing w:line="260" w:lineRule="atLeast"/>
      <w:ind w:left="357" w:hanging="357"/>
    </w:pPr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suppressAutoHyphens/>
      <w:spacing w:line="260" w:lineRule="atLeast"/>
      <w:ind w:left="1094" w:hanging="357"/>
      <w:outlineLvl w:val="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pPr>
      <w:suppressAutoHyphens/>
      <w:spacing w:line="260" w:lineRule="atLeas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  <w:suppressAutoHyphens/>
      <w:spacing w:line="260" w:lineRule="atLeast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uppressAutoHyphens/>
      <w:spacing w:after="100" w:line="26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uppressAutoHyphens/>
      <w:spacing w:after="100" w:line="260" w:lineRule="atLeast"/>
      <w:contextualSpacing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uppressAutoHyphens/>
      <w:spacing w:after="100" w:line="26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uppressAutoHyphens/>
      <w:spacing w:after="120" w:line="260" w:lineRule="atLeast"/>
    </w:pPr>
    <w:rPr>
      <w:rFonts w:ascii="Verdana" w:eastAsiaTheme="minorHAnsi" w:hAnsi="Verdana" w:cstheme="minorBidi"/>
      <w:b/>
      <w:sz w:val="26"/>
      <w:szCs w:val="18"/>
      <w:lang w:eastAsia="en-US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pPr>
      <w:suppressAutoHyphens/>
      <w:spacing w:line="260" w:lineRule="atLeast"/>
    </w:pPr>
    <w:rPr>
      <w:rFonts w:ascii="Verdana" w:eastAsiaTheme="minorHAnsi" w:hAnsi="Verdana" w:cstheme="minorBidi"/>
      <w:b/>
      <w:sz w:val="26"/>
      <w:szCs w:val="18"/>
      <w:lang w:eastAsia="en-US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pPr>
      <w:suppressAutoHyphens/>
      <w:spacing w:line="260" w:lineRule="atLeast"/>
    </w:pPr>
    <w:rPr>
      <w:rFonts w:ascii="Verdana" w:eastAsiaTheme="minorHAnsi" w:hAnsi="Verdana" w:cstheme="minorBidi"/>
      <w:b/>
      <w:sz w:val="30"/>
      <w:szCs w:val="18"/>
      <w:lang w:eastAsia="en-US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uppressAutoHyphens/>
      <w:jc w:val="right"/>
    </w:pPr>
    <w:rPr>
      <w:rFonts w:ascii="Verdana" w:eastAsiaTheme="minorHAnsi" w:hAnsi="Verdana" w:cstheme="minorBidi"/>
      <w:sz w:val="15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suppressAutoHyphens/>
      <w:spacing w:line="260" w:lineRule="atLeast"/>
      <w:ind w:left="720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uppressAutoHyphens/>
      <w:spacing w:after="100" w:line="260" w:lineRule="atLeast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uppressAutoHyphens/>
      <w:spacing w:after="100" w:line="260" w:lineRule="atLeast"/>
      <w:ind w:left="1418" w:hanging="1418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uppressAutoHyphens/>
      <w:spacing w:after="100" w:line="260" w:lineRule="atLeast"/>
      <w:ind w:left="1418" w:hanging="1418"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suppressAutoHyphens/>
      <w:spacing w:line="260" w:lineRule="atLeast"/>
      <w:ind w:left="284" w:hanging="284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uppressAutoHyphens/>
    </w:pPr>
    <w:rPr>
      <w:rFonts w:ascii="Verdana" w:eastAsiaTheme="minorHAnsi" w:hAnsi="Verdana" w:cstheme="minorBidi"/>
      <w:sz w:val="1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uppressAutoHyphens/>
    </w:pPr>
    <w:rPr>
      <w:rFonts w:ascii="Verdana" w:eastAsiaTheme="minorHAnsi" w:hAnsi="Verdana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suppressAutoHyphens/>
      <w:spacing w:line="260" w:lineRule="atLeast"/>
      <w:outlineLvl w:val="0"/>
    </w:pPr>
    <w:rPr>
      <w:rFonts w:ascii="Verdana" w:eastAsiaTheme="minorHAnsi" w:hAnsi="Verdana" w:cstheme="minorBidi"/>
      <w:b/>
      <w:szCs w:val="18"/>
      <w:lang w:eastAsia="en-US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suppressAutoHyphens/>
      <w:spacing w:line="260" w:lineRule="atLeast"/>
      <w:outlineLvl w:val="1"/>
    </w:pPr>
    <w:rPr>
      <w:rFonts w:ascii="Verdana" w:eastAsiaTheme="minorHAnsi" w:hAnsi="Verdana" w:cstheme="minorBidi"/>
      <w:b/>
      <w:i/>
      <w:szCs w:val="18"/>
      <w:lang w:eastAsia="en-US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suppressAutoHyphens/>
      <w:spacing w:line="260" w:lineRule="atLeast"/>
      <w:outlineLvl w:val="2"/>
    </w:pPr>
    <w:rPr>
      <w:rFonts w:ascii="Verdana" w:eastAsiaTheme="minorHAnsi" w:hAnsi="Verdana" w:cstheme="minorBidi"/>
      <w:i/>
      <w:szCs w:val="18"/>
      <w:lang w:eastAsia="en-US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  <w:suppressAutoHyphens/>
      <w:spacing w:line="260" w:lineRule="atLeast"/>
    </w:pPr>
    <w:rPr>
      <w:rFonts w:ascii="Verdana" w:eastAsiaTheme="minorHAnsi" w:hAnsi="Verdana" w:cstheme="minorBidi"/>
      <w:b/>
      <w:sz w:val="18"/>
      <w:szCs w:val="18"/>
      <w:lang w:eastAsia="en-US"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uppressAutoHyphens/>
      <w:spacing w:line="260" w:lineRule="atLeast"/>
      <w:ind w:left="357" w:hanging="357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uppressAutoHyphens/>
      <w:spacing w:line="260" w:lineRule="atLeast"/>
      <w:ind w:left="578" w:hanging="578"/>
    </w:pPr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uppressAutoHyphens/>
      <w:spacing w:line="260" w:lineRule="atLeast"/>
      <w:ind w:left="720" w:hanging="72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suppressAutoHyphens/>
      <w:spacing w:line="260" w:lineRule="atLeast"/>
      <w:ind w:left="862" w:hanging="862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  <w:style w:type="table" w:styleId="Gemiddeldraster3-accent4">
    <w:name w:val="Medium Grid 3 Accent 4"/>
    <w:basedOn w:val="Standaardtabel"/>
    <w:uiPriority w:val="69"/>
    <w:rsid w:val="00C31D0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ea97ee39-a13d-4e17-ac00-0ea167fdd989@cedgroep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7451-8B05-4663-A0D4-E3A52729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593</Words>
  <Characters>3263</Characters>
  <Application>Microsoft Office Word</Application>
  <DocSecurity>0</DocSecurity>
  <Lines>27</Lines>
  <Paragraphs>7</Paragraphs>
  <ScaleCrop>false</ScaleCrop>
  <Company>CED Groep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ten Heggeler</dc:creator>
  <cp:lastModifiedBy>Marjon ten Heggeler</cp:lastModifiedBy>
  <cp:revision>2</cp:revision>
  <dcterms:created xsi:type="dcterms:W3CDTF">2016-02-15T16:11:00Z</dcterms:created>
  <dcterms:modified xsi:type="dcterms:W3CDTF">2016-02-16T09:40:00Z</dcterms:modified>
</cp:coreProperties>
</file>